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Erasca,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Suvretta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3,434,967.00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3,434,967.00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3,434,967.00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Averill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2,945,497.00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2,945,497.00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2,945,497.00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0.9 %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Aaron Cowen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3,434,967.00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3,434,967.00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3,434,967.00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Erasca,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359"/>
        <w:spacing w:after="0"/>
        <w:rPr>
          <w:sz w:val="20"/>
          <w:szCs w:val="20"/>
          <w:color w:val="auto"/>
        </w:rPr>
      </w:pPr>
      <w:r>
        <w:rPr>
          <w:rFonts w:ascii="Times New Roman" w:cs="Times New Roman" w:eastAsia="Times New Roman" w:hAnsi="Times New Roman"/>
          <w:sz w:val="22"/>
          <w:szCs w:val="22"/>
          <w:color w:val="auto"/>
        </w:rPr>
        <w:t>3115 Merryfield Row, Suite 300, San Diego, CA 92121</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540"/>
        <w:spacing w:after="0" w:line="280" w:lineRule="auto"/>
        <w:rPr>
          <w:sz w:val="20"/>
          <w:szCs w:val="20"/>
          <w:color w:val="auto"/>
        </w:rPr>
      </w:pPr>
      <w:r>
        <w:rPr>
          <w:rFonts w:ascii="Times New Roman" w:cs="Times New Roman" w:eastAsia="Times New Roman" w:hAnsi="Times New Roman"/>
          <w:sz w:val="22"/>
          <w:szCs w:val="22"/>
          <w:color w:val="auto"/>
        </w:rPr>
        <w:t>Suvretta Capital Management, LLC Averill Master Fund, Ltd. Aaron Cowen Address or principal business office or, if none, residence:</w:t>
      </w:r>
    </w:p>
    <w:p>
      <w:pPr>
        <w:spacing w:after="0" w:line="169" w:lineRule="exact"/>
        <w:rPr>
          <w:sz w:val="20"/>
          <w:szCs w:val="20"/>
          <w:color w:val="auto"/>
        </w:rPr>
      </w:pPr>
    </w:p>
    <w:p>
      <w:pPr>
        <w:ind w:left="920" w:hanging="912"/>
        <w:spacing w:after="0" w:line="193"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Suvretta Capital Management, LLC 540 Madison Avenue, 7th Floor New York, New York 10022 United States of America Averill Master Fund, Ltd. c/o Maples Corporate Services Limited P.O. Box 309 Ugland House Grand Cayman KY1-1104 Cayman Islands Aaron Cowen c/o Suvretta Capital Management, LLC 540 Madison Avenue, 7th Floor New York, New York 10022</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w:t>
      </w:r>
    </w:p>
    <w:p>
      <w:pPr>
        <w:sectPr>
          <w:pgSz w:w="11900" w:h="16838" w:orient="portrait"/>
          <w:cols w:equalWidth="0" w:num="1">
            <w:col w:w="11060"/>
          </w:cols>
          <w:pgMar w:left="360" w:top="112" w:right="479" w:bottom="0" w:gutter="0" w:footer="0" w:header="0"/>
        </w:sectPr>
      </w:pP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2"/>
          <w:szCs w:val="22"/>
          <w:color w:val="auto"/>
        </w:rPr>
        <w:t>Suvretta Capital Management, LLC - Delaware Averill Master Fund, Ltd. - Cayman Islands Aaron Cowen -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Suvretta Capital Management, LLC - 3,434,967 Averill Master Fund, Ltd. - 2,945,497 Aaron Cowen - 3,434,967</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10140"/>
          </w:cols>
          <w:pgMar w:left="360" w:top="112" w:right="47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Suvretta Capital Management, LLC - 1.1% Averill Master Fund, Ltd. - 0.9% Aaron Cowen - 1.1%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Suvretta Capital Management, LLC - 0 Averill Master Fund, Ltd. - 0 Aaron Cowen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Suvretta Capital Management, LLC - 3,434,967 Averill Master Fund, Ltd. - 2,945,497 Aaron Cowen - 3,434,967</w:t>
      </w:r>
    </w:p>
    <w:p>
      <w:pPr>
        <w:spacing w:after="0" w:line="2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Suvretta Capital Management, LLC - 0 Averill Master Fund, Ltd. - 0 Aaron Cowen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Suvretta Capital Management, LLC - 3,434,967 Averill Master Fund, Ltd. - 2,945,497 Aaron Cowen - 3,434,967</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060"/>
          </w:cols>
          <w:pgMar w:left="360" w:top="112" w:right="479" w:bottom="0" w:gutter="0" w:footer="0" w:header="0"/>
          <w:type w:val="continuous"/>
        </w:sectPr>
      </w:pPr>
    </w:p>
    <w:bookmarkStart w:id="4" w:name="page5"/>
    <w:bookmarkEnd w:id="4"/>
    <w:p>
      <w:pPr>
        <w:ind w:left="40"/>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5" w:lineRule="exact"/>
        <w:rPr>
          <w:sz w:val="20"/>
          <w:szCs w:val="20"/>
          <w:color w:val="auto"/>
        </w:rPr>
      </w:pPr>
    </w:p>
    <w:p>
      <w:pPr>
        <w:jc w:val="both"/>
        <w:ind w:right="4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60"/>
        <w:spacing w:after="0" w:line="244" w:lineRule="auto"/>
        <w:rPr>
          <w:sz w:val="20"/>
          <w:szCs w:val="20"/>
          <w:color w:val="auto"/>
        </w:rPr>
      </w:pPr>
      <w:r>
        <w:rPr>
          <w:rFonts w:ascii="Times New Roman" w:cs="Times New Roman" w:eastAsia="Times New Roman" w:hAnsi="Times New Roman"/>
          <w:sz w:val="22"/>
          <w:szCs w:val="22"/>
          <w:color w:val="auto"/>
        </w:rPr>
        <w:t>All of the securities reported in this Schedule 13G Amendment No. 1 are directly owned by advisory clients of Suvretta Capital Management, LLC. None of those advisory clients may be deemed to beneficially own more than 5% of the Common Stock, $0.0001 par value per share.</w:t>
      </w:r>
    </w:p>
    <w:p>
      <w:pPr>
        <w:spacing w:after="0" w:line="11"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ind w:right="40"/>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see Exhibit B attached hereto.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60" w:space="200"/>
            <w:col w:w="10260"/>
          </w:cols>
          <w:pgMar w:left="320" w:top="112" w:right="359" w:bottom="0" w:gutter="0" w:footer="0" w:header="0"/>
        </w:sectPr>
      </w:pPr>
    </w:p>
    <w:p>
      <w:pPr>
        <w:ind w:left="980" w:right="8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right="4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Suvretta Capital Management, LLC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Nathanson</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Andrew Nathanson, General Counsel and Chief</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Compliance Officer</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Averill Master Fund, Ltd.</w:t>
      </w:r>
    </w:p>
    <w:p>
      <w:pPr>
        <w:spacing w:after="0" w:line="152" w:lineRule="exact"/>
        <w:rPr>
          <w:sz w:val="20"/>
          <w:szCs w:val="20"/>
          <w:color w:val="auto"/>
        </w:rPr>
      </w:pPr>
    </w:p>
    <w:p>
      <w:pPr>
        <w:ind w:left="4980"/>
        <w:spacing w:after="0"/>
        <w:tabs>
          <w:tab w:leader="none" w:pos="6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Nathanson</w:t>
      </w:r>
    </w:p>
    <w:p>
      <w:pPr>
        <w:spacing w:after="0" w:line="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Name/Title: Andrew Nathanson, Authorized Signatory</w:t>
      </w:r>
    </w:p>
    <w:p>
      <w:pPr>
        <w:spacing w:after="0" w:line="44" w:lineRule="exact"/>
        <w:rPr>
          <w:sz w:val="20"/>
          <w:szCs w:val="20"/>
          <w:color w:val="auto"/>
        </w:rPr>
      </w:pPr>
    </w:p>
    <w:p>
      <w:pPr>
        <w:ind w:left="4980"/>
        <w:spacing w:after="0"/>
        <w:tabs>
          <w:tab w:leader="none" w:pos="6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Aaron Cowen</w:t>
      </w:r>
    </w:p>
    <w:p>
      <w:pPr>
        <w:spacing w:after="0" w:line="152"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Aaron Cowen</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Aaron Cowen</w:t>
      </w:r>
    </w:p>
    <w:p>
      <w:pPr>
        <w:spacing w:after="0" w:line="44"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31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Each Reporting Person disclaims beneficial ownership of the reported securities except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p>
      <w:pPr>
        <w:spacing w:after="0" w:line="1" w:lineRule="exact"/>
        <w:rPr>
          <w:sz w:val="20"/>
          <w:szCs w:val="20"/>
          <w:color w:val="auto"/>
        </w:rPr>
      </w:pPr>
    </w:p>
    <w:p>
      <w:pPr>
        <w:jc w:val="center"/>
        <w:ind w:right="45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A - Joint Filing Agreement Exhibit B - Control Person Identification</w:t>
      </w:r>
    </w:p>
    <w:p>
      <w:pPr>
        <w:sectPr>
          <w:pgSz w:w="11900" w:h="16838" w:orient="portrait"/>
          <w:cols w:equalWidth="0" w:num="1">
            <w:col w:w="11220"/>
          </w:cols>
          <w:pgMar w:left="320" w:top="112" w:right="359" w:bottom="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JOINT FILING AGREEMENT</w:t>
      </w:r>
    </w:p>
    <w:p>
      <w:pPr>
        <w:spacing w:after="0" w:line="216"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The undersigned agree that this Schedule 13G Amendment No. 1 dated May 12, 2026 relating to the Common Stock, $0.0001 par value per share, of Erasca, Inc. shall be filed on behalf of the undersigned.</w:t>
      </w:r>
    </w:p>
    <w:p>
      <w:pPr>
        <w:spacing w:after="0" w:line="15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SUVRETTA CAPITAL MANAGEMENT,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Andrew Nathanson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Andrew Nathanson</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General Counsel and Chief Compliance Officer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AVERILL MASTER FUND, LTD.</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Andrew Nathanson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Andrew Nathanson</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AARON COWEN</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Aaron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u w:val="single" w:color="auto"/>
          <w:color w:val="auto"/>
        </w:rPr>
        <w:t>Exhibit B</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CONTROL PERSON IDENTIFICATION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Suvretta Capital Management, LLC is the relevant entity for which Aaron Cowen is the control person.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SK 27504 0001 12155426 v1</w:t>
      </w:r>
    </w:p>
    <w:sectPr>
      <w:pgSz w:w="11900" w:h="16838" w:orient="portrait"/>
      <w:cols w:equalWidth="0" w:num="1">
        <w:col w:w="11240"/>
      </w:cols>
      <w:pgMar w:left="320" w:top="6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Letter"/>
      <w:start w:val="2"/>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2026-05-12T17:27:16Z</dcterms:created>
  <dcterms:modified xsi:type="dcterms:W3CDTF">2026-05-12T17:27:16Z</dcterms:modified>
</cp:coreProperties>
</file>