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Erasca,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City Hill,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12,899,360.00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12,899,360.00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12,899,360.00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Jonathan E. Lim</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4,612,910.00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32,355,576.00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4,612,910.00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32,355,576.00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36,968,486.00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Conyee T. Lim</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19,456,216.00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19,456,216.00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19,456,216.00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Erasca,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300,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City Hill, LLC Jonathan E. Lim Conyee T. Lim</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c/o Erasca, Inc., 3115 Merryfield Row, Suite 300,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City Hill, LLC is organized under the laws of the State of Delaware. Jonathan E. Lim is a citizen of Canada and Conyee T. Lim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herein represents beneficial ownership of Common Stock as of June 30, 2026, based upon 349,762,035 shares of Common Stock outstanding as of August 4, 2026, as disclosed in the Issuer's Quarterly Report on Form 10-Q filed with the Securities and Exchange Commission on August 11, 2026. City Hill, LLC is the record holder of 12,899,360 shares of Common Stock. Jonathan E. Lim is the Managing Partner of City Hill, LLC and as a result may be deemed to share beneficial ownership of the shares of Common Stock held of record by City Hill, LLC. Jonathan E. Lim may be deemed to beneficially own 4,612,910 shares of Common Stock underlying stock options exercisable on or within 60 days of June 30, 2026. In addition, Jonathan E. Lim and Conyee T. Lim serve as co-trustees of a family trust that is the record holder of 19,456,216 shares of Common Stock. As a result, each of Jonathan E. Lim and Conyee T. Lim may be deemed to share beneficial ownership of the shares of Common Stock held of record by such trust.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 to this Schedule 13G is incorporated by reference into this Item 4.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City Hill, LLC</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Jonathan E. Lim, M.D.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Jonathan E. Lim, M.D., Managing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Jonathan E. Lim</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Jonathan E. Lim, M.D.</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Jonathan E. Lim, M.D.</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Conyee T. Lim</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Conyee T. Lim</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Conyee T. Lim,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5" w:type="dxa"/>
            <w:tcBorders/>
            <w:vAlign w:val="center"/>
          </w:tcPr>
          <w:p>
            <w:pPr>
              <w:pStyle w:val="TableContents"/>
              <w:bidi w:val="0"/>
              <w:spacing w:before="0" w:after="283"/>
              <w:jc w:val="left"/>
              <w:rPr>
                <w:sz w:val="4"/>
                <w:szCs w:val="4"/>
              </w:rPr>
            </w:pPr>
            <w:r>
              <w:rPr>
                <w:sz w:val="4"/>
                <w:szCs w:val="4"/>
              </w:rPr>
            </w:r>
          </w:p>
        </w:tc>
      </w:tr>
    </w:tbl>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center"/>
              <w:rPr>
                <w:b/>
              </w:rPr>
            </w:pPr>
            <w:r>
              <w:rPr>
                <w:b/>
              </w:rPr>
              <w:t xml:space="preserve">Exhibit Information </w:t>
            </w:r>
          </w:p>
        </w:tc>
      </w:tr>
      <w:tr>
        <w:trPr/>
        <w:tc>
          <w:tcPr>
            <w:tcW w:w="5251" w:type="dxa"/>
            <w:tcBorders/>
            <w:vAlign w:val="center"/>
          </w:tcPr>
          <w:p>
            <w:pPr>
              <w:pStyle w:val="TableContents"/>
              <w:bidi w:val="0"/>
              <w:spacing w:before="0" w:after="283"/>
              <w:jc w:val="left"/>
              <w:rPr/>
            </w:pPr>
            <w:r>
              <w:rPr/>
              <w:t xml:space="preserve">Exhibit 99: Joint Filing Agreement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1259</Words>
  <Characters>6387</Characters>
  <CharactersWithSpaces>7598</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